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7" w:rsidRPr="00455079" w:rsidRDefault="007D4D53" w:rsidP="00455079">
      <w:pPr>
        <w:spacing w:after="0" w:line="360" w:lineRule="auto"/>
        <w:rPr>
          <w:b/>
          <w:sz w:val="26"/>
          <w:szCs w:val="26"/>
        </w:rPr>
      </w:pPr>
      <w:r w:rsidRPr="00455079">
        <w:rPr>
          <w:b/>
          <w:sz w:val="26"/>
          <w:szCs w:val="26"/>
        </w:rPr>
        <w:t xml:space="preserve">Lista pytań </w:t>
      </w:r>
      <w:r w:rsidR="00455079" w:rsidRPr="00455079">
        <w:rPr>
          <w:b/>
          <w:sz w:val="26"/>
          <w:szCs w:val="26"/>
        </w:rPr>
        <w:t>na egzamin doktorski z zakresu prawa</w:t>
      </w:r>
      <w:r w:rsidR="00131587" w:rsidRPr="00455079">
        <w:rPr>
          <w:b/>
          <w:sz w:val="26"/>
          <w:szCs w:val="26"/>
        </w:rPr>
        <w:t xml:space="preserve"> międzynarodowe</w:t>
      </w:r>
      <w:r w:rsidR="00455079" w:rsidRPr="00455079">
        <w:rPr>
          <w:b/>
          <w:sz w:val="26"/>
          <w:szCs w:val="26"/>
        </w:rPr>
        <w:t>go</w:t>
      </w:r>
      <w:r w:rsidR="00131587" w:rsidRPr="00455079">
        <w:rPr>
          <w:b/>
          <w:sz w:val="26"/>
          <w:szCs w:val="26"/>
        </w:rPr>
        <w:t xml:space="preserve"> publiczne</w:t>
      </w:r>
      <w:r w:rsidR="00455079" w:rsidRPr="00455079">
        <w:rPr>
          <w:b/>
          <w:sz w:val="26"/>
          <w:szCs w:val="26"/>
        </w:rPr>
        <w:t>go</w:t>
      </w:r>
      <w:r w:rsidR="00131587" w:rsidRPr="00455079">
        <w:rPr>
          <w:b/>
          <w:sz w:val="26"/>
          <w:szCs w:val="26"/>
        </w:rPr>
        <w:t xml:space="preserve"> </w:t>
      </w:r>
    </w:p>
    <w:p w:rsidR="002D6292" w:rsidRPr="00A13D87" w:rsidRDefault="002D6292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>Pojęcie i cechy charakterystyczne prawa międzynarodowego publicznego</w:t>
      </w:r>
      <w:r w:rsidR="006D4D7E">
        <w:rPr>
          <w:sz w:val="24"/>
          <w:szCs w:val="24"/>
        </w:rPr>
        <w:t>.</w:t>
      </w:r>
    </w:p>
    <w:p w:rsidR="000A187B" w:rsidRPr="00F32A68" w:rsidRDefault="00131587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32A68">
        <w:rPr>
          <w:sz w:val="24"/>
          <w:szCs w:val="24"/>
        </w:rPr>
        <w:t>Relacje między prawem międzynarodowym publicznym a prawem wewnętrznym</w:t>
      </w:r>
      <w:r w:rsidR="00F32A68">
        <w:rPr>
          <w:sz w:val="24"/>
          <w:szCs w:val="24"/>
        </w:rPr>
        <w:t xml:space="preserve"> (na przykładzie</w:t>
      </w:r>
      <w:r w:rsidR="000A187B" w:rsidRPr="00F32A68">
        <w:rPr>
          <w:sz w:val="24"/>
          <w:szCs w:val="24"/>
        </w:rPr>
        <w:t xml:space="preserve"> Konst</w:t>
      </w:r>
      <w:r w:rsidR="00F32A68">
        <w:rPr>
          <w:sz w:val="24"/>
          <w:szCs w:val="24"/>
        </w:rPr>
        <w:t>ytucji RP)</w:t>
      </w:r>
      <w:r w:rsidR="006D4D7E" w:rsidRPr="00F32A68">
        <w:rPr>
          <w:sz w:val="24"/>
          <w:szCs w:val="24"/>
        </w:rPr>
        <w:t>.</w:t>
      </w:r>
    </w:p>
    <w:p w:rsidR="002D6292" w:rsidRPr="00A13D87" w:rsidRDefault="000A187B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</w:t>
      </w:r>
      <w:r w:rsidR="002D6292" w:rsidRPr="00A13D87">
        <w:rPr>
          <w:sz w:val="24"/>
          <w:szCs w:val="24"/>
        </w:rPr>
        <w:t xml:space="preserve"> międzynarodowe publiczne </w:t>
      </w:r>
      <w:r>
        <w:rPr>
          <w:sz w:val="24"/>
          <w:szCs w:val="24"/>
        </w:rPr>
        <w:t>a</w:t>
      </w:r>
      <w:r w:rsidR="002D6292" w:rsidRPr="00A13D87">
        <w:rPr>
          <w:sz w:val="24"/>
          <w:szCs w:val="24"/>
        </w:rPr>
        <w:t xml:space="preserve"> praw</w:t>
      </w:r>
      <w:r>
        <w:rPr>
          <w:sz w:val="24"/>
          <w:szCs w:val="24"/>
        </w:rPr>
        <w:t>o</w:t>
      </w:r>
      <w:r w:rsidR="006D4D7E">
        <w:rPr>
          <w:sz w:val="24"/>
          <w:szCs w:val="24"/>
        </w:rPr>
        <w:t xml:space="preserve"> Unii Europejskiej.</w:t>
      </w:r>
    </w:p>
    <w:p w:rsidR="002D6292" w:rsidRPr="00A13D87" w:rsidRDefault="002D6292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>Podstawowe zasady prawa międzynarodowego</w:t>
      </w:r>
      <w:r w:rsidR="000A187B">
        <w:rPr>
          <w:sz w:val="24"/>
          <w:szCs w:val="24"/>
        </w:rPr>
        <w:t xml:space="preserve"> publicznego</w:t>
      </w:r>
      <w:r w:rsidR="006D4D7E">
        <w:rPr>
          <w:sz w:val="24"/>
          <w:szCs w:val="24"/>
        </w:rPr>
        <w:t>.</w:t>
      </w:r>
    </w:p>
    <w:p w:rsidR="00131587" w:rsidRPr="00A13D87" w:rsidRDefault="002D6292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>Źródła prawa międzynarodowego publicznego</w:t>
      </w:r>
      <w:r w:rsidR="006D4D7E">
        <w:rPr>
          <w:sz w:val="24"/>
          <w:szCs w:val="24"/>
        </w:rPr>
        <w:t>.</w:t>
      </w:r>
    </w:p>
    <w:p w:rsidR="002D6292" w:rsidRPr="00A13D87" w:rsidRDefault="00F32A6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Pojęcie i e</w:t>
      </w:r>
      <w:r w:rsidR="002D6292" w:rsidRPr="00A13D87">
        <w:rPr>
          <w:rFonts w:cs="Times New Roman"/>
          <w:sz w:val="24"/>
          <w:szCs w:val="24"/>
        </w:rPr>
        <w:t>lementy mi</w:t>
      </w:r>
      <w:r w:rsidR="002D6292" w:rsidRPr="00A13D87">
        <w:rPr>
          <w:rFonts w:cs="TimesNewRoman"/>
          <w:sz w:val="24"/>
          <w:szCs w:val="24"/>
        </w:rPr>
        <w:t>ę</w:t>
      </w:r>
      <w:r w:rsidR="002D6292" w:rsidRPr="00A13D87">
        <w:rPr>
          <w:rFonts w:cs="Times New Roman"/>
          <w:sz w:val="24"/>
          <w:szCs w:val="24"/>
        </w:rPr>
        <w:t>dzynarodowego prawa zwyczajowego.</w:t>
      </w:r>
    </w:p>
    <w:p w:rsidR="002D6292" w:rsidRPr="00F814CE" w:rsidRDefault="002D6292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rFonts w:cs="Times New Roman"/>
          <w:sz w:val="24"/>
          <w:szCs w:val="24"/>
        </w:rPr>
        <w:t xml:space="preserve">Pojęcie </w:t>
      </w:r>
      <w:r w:rsidR="00F32A68">
        <w:rPr>
          <w:rFonts w:cs="Times New Roman"/>
          <w:sz w:val="24"/>
          <w:szCs w:val="24"/>
        </w:rPr>
        <w:t xml:space="preserve">i budowa typowej </w:t>
      </w:r>
      <w:r w:rsidRPr="00A13D87">
        <w:rPr>
          <w:rFonts w:cs="Times New Roman"/>
          <w:sz w:val="24"/>
          <w:szCs w:val="24"/>
        </w:rPr>
        <w:t>umowy międzynarodowej</w:t>
      </w:r>
      <w:r w:rsidR="006D4D7E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F814CE" w:rsidRPr="00F814CE" w:rsidRDefault="00F814CE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14CE">
        <w:rPr>
          <w:sz w:val="24"/>
          <w:szCs w:val="24"/>
        </w:rPr>
        <w:t>Nieważność a wygaśnięcie umowy międzynarodowej</w:t>
      </w:r>
      <w:r w:rsidR="00F32A68">
        <w:rPr>
          <w:sz w:val="24"/>
          <w:szCs w:val="24"/>
        </w:rPr>
        <w:t>.</w:t>
      </w:r>
      <w:r w:rsidRPr="00F814CE">
        <w:rPr>
          <w:sz w:val="24"/>
          <w:szCs w:val="24"/>
        </w:rPr>
        <w:t xml:space="preserve"> </w:t>
      </w:r>
    </w:p>
    <w:p w:rsidR="00F814CE" w:rsidRPr="00A13D87" w:rsidRDefault="00F814CE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14CE">
        <w:rPr>
          <w:sz w:val="24"/>
          <w:szCs w:val="24"/>
        </w:rPr>
        <w:t xml:space="preserve">Wzajemne relacje między umową </w:t>
      </w:r>
      <w:r>
        <w:rPr>
          <w:sz w:val="24"/>
          <w:szCs w:val="24"/>
        </w:rPr>
        <w:t xml:space="preserve">międzynarodową </w:t>
      </w:r>
      <w:r w:rsidRPr="00F814CE">
        <w:rPr>
          <w:sz w:val="24"/>
          <w:szCs w:val="24"/>
        </w:rPr>
        <w:t>a zwyczajem</w:t>
      </w:r>
      <w:r>
        <w:rPr>
          <w:sz w:val="24"/>
          <w:szCs w:val="24"/>
        </w:rPr>
        <w:t>.</w:t>
      </w:r>
    </w:p>
    <w:p w:rsidR="002D6292" w:rsidRPr="00AF6B48" w:rsidRDefault="002D6292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rFonts w:cs="Times New Roman"/>
          <w:sz w:val="24"/>
          <w:szCs w:val="24"/>
        </w:rPr>
        <w:t>Charakter prawny uchwał organów organizacji mi</w:t>
      </w:r>
      <w:r w:rsidRPr="00A13D87">
        <w:rPr>
          <w:rFonts w:cs="TimesNewRoman"/>
          <w:sz w:val="24"/>
          <w:szCs w:val="24"/>
        </w:rPr>
        <w:t>ę</w:t>
      </w:r>
      <w:r w:rsidRPr="00A13D87">
        <w:rPr>
          <w:rFonts w:cs="Times New Roman"/>
          <w:sz w:val="24"/>
          <w:szCs w:val="24"/>
        </w:rPr>
        <w:t>dzynarodowych</w:t>
      </w:r>
      <w:r w:rsidR="006D4D7E">
        <w:rPr>
          <w:rFonts w:cs="Times New Roman"/>
          <w:sz w:val="24"/>
          <w:szCs w:val="24"/>
        </w:rPr>
        <w:t>.</w:t>
      </w:r>
    </w:p>
    <w:p w:rsidR="00AF6B48" w:rsidRPr="00F814CE" w:rsidRDefault="00AF6B4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Specyfika prawa Unii Europejskiej na tle prawa międzynarodowego publicznego.</w:t>
      </w:r>
    </w:p>
    <w:p w:rsidR="00F814CE" w:rsidRPr="00F814CE" w:rsidRDefault="00F814CE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14CE">
        <w:rPr>
          <w:sz w:val="24"/>
          <w:szCs w:val="24"/>
        </w:rPr>
        <w:t xml:space="preserve">Akty jednostronne </w:t>
      </w:r>
      <w:r w:rsidR="00F32A68">
        <w:rPr>
          <w:sz w:val="24"/>
          <w:szCs w:val="24"/>
        </w:rPr>
        <w:t xml:space="preserve">w prawie międzynarodowym </w:t>
      </w:r>
      <w:r w:rsidRPr="00F814CE">
        <w:rPr>
          <w:sz w:val="24"/>
          <w:szCs w:val="24"/>
        </w:rPr>
        <w:t>– istota, skutki prawne, przykłady</w:t>
      </w:r>
      <w:r w:rsidR="00F32A68">
        <w:rPr>
          <w:sz w:val="24"/>
          <w:szCs w:val="24"/>
        </w:rPr>
        <w:t>.</w:t>
      </w:r>
      <w:r w:rsidRPr="00F814CE">
        <w:rPr>
          <w:sz w:val="24"/>
          <w:szCs w:val="24"/>
        </w:rPr>
        <w:t xml:space="preserve"> </w:t>
      </w:r>
    </w:p>
    <w:p w:rsidR="002D6292" w:rsidRPr="00F814CE" w:rsidRDefault="002D6292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A0AD0">
        <w:rPr>
          <w:rFonts w:cs="Times New Roman"/>
          <w:color w:val="000000" w:themeColor="text1"/>
          <w:sz w:val="24"/>
          <w:szCs w:val="24"/>
        </w:rPr>
        <w:t>Charakter prawny międzynarodowych porozumień samorządowych</w:t>
      </w:r>
      <w:r w:rsidR="006D4D7E" w:rsidRPr="007A0AD0">
        <w:rPr>
          <w:rFonts w:cs="Times New Roman"/>
          <w:color w:val="000000" w:themeColor="text1"/>
          <w:sz w:val="24"/>
          <w:szCs w:val="24"/>
        </w:rPr>
        <w:t>.</w:t>
      </w:r>
    </w:p>
    <w:p w:rsidR="00F814CE" w:rsidRDefault="00F814CE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814CE">
        <w:rPr>
          <w:color w:val="000000" w:themeColor="text1"/>
          <w:sz w:val="24"/>
          <w:szCs w:val="24"/>
        </w:rPr>
        <w:t xml:space="preserve">Pojęcie </w:t>
      </w:r>
      <w:r w:rsidR="00AF6B48">
        <w:rPr>
          <w:color w:val="000000" w:themeColor="text1"/>
          <w:sz w:val="24"/>
          <w:szCs w:val="24"/>
        </w:rPr>
        <w:t xml:space="preserve">i klasyfikacja </w:t>
      </w:r>
      <w:r w:rsidRPr="00F814CE">
        <w:rPr>
          <w:color w:val="000000" w:themeColor="text1"/>
          <w:sz w:val="24"/>
          <w:szCs w:val="24"/>
        </w:rPr>
        <w:t>podmiot</w:t>
      </w:r>
      <w:r>
        <w:rPr>
          <w:color w:val="000000" w:themeColor="text1"/>
          <w:sz w:val="24"/>
          <w:szCs w:val="24"/>
        </w:rPr>
        <w:t>owości</w:t>
      </w:r>
      <w:r w:rsidRPr="00F814CE">
        <w:rPr>
          <w:color w:val="000000" w:themeColor="text1"/>
          <w:sz w:val="24"/>
          <w:szCs w:val="24"/>
        </w:rPr>
        <w:t xml:space="preserve"> </w:t>
      </w:r>
      <w:r w:rsidR="00F32A68" w:rsidRPr="00F32A68">
        <w:rPr>
          <w:color w:val="000000" w:themeColor="text1"/>
          <w:sz w:val="24"/>
          <w:szCs w:val="24"/>
        </w:rPr>
        <w:t>prawnomiędzynarodowej</w:t>
      </w:r>
      <w:r>
        <w:rPr>
          <w:color w:val="000000" w:themeColor="text1"/>
          <w:sz w:val="24"/>
          <w:szCs w:val="24"/>
        </w:rPr>
        <w:t>.</w:t>
      </w:r>
    </w:p>
    <w:p w:rsidR="00F814CE" w:rsidRPr="00F814CE" w:rsidRDefault="00F814CE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814CE">
        <w:rPr>
          <w:color w:val="000000" w:themeColor="text1"/>
          <w:sz w:val="24"/>
          <w:szCs w:val="24"/>
        </w:rPr>
        <w:t xml:space="preserve"> Atrybuty podmiotowości prawnomiędzynarodowej</w:t>
      </w:r>
      <w:r>
        <w:rPr>
          <w:color w:val="000000" w:themeColor="text1"/>
          <w:sz w:val="24"/>
          <w:szCs w:val="24"/>
        </w:rPr>
        <w:t>.</w:t>
      </w:r>
    </w:p>
    <w:p w:rsidR="002D6292" w:rsidRPr="00A13D87" w:rsidRDefault="002D6292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>Państwo jako podmiot prawa międzynarodowego publicznego</w:t>
      </w:r>
      <w:r w:rsidR="006D4D7E">
        <w:rPr>
          <w:sz w:val="24"/>
          <w:szCs w:val="24"/>
        </w:rPr>
        <w:t>.</w:t>
      </w:r>
    </w:p>
    <w:p w:rsidR="00A13D87" w:rsidRDefault="000A187B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Pozapaństwowe podmioty </w:t>
      </w:r>
      <w:r w:rsidR="00A13D87" w:rsidRPr="00A13D87">
        <w:rPr>
          <w:sz w:val="24"/>
          <w:szCs w:val="24"/>
        </w:rPr>
        <w:t>prawa międzynarodowego publicznego</w:t>
      </w:r>
      <w:r w:rsidR="006D4D7E">
        <w:rPr>
          <w:sz w:val="24"/>
          <w:szCs w:val="24"/>
        </w:rPr>
        <w:t>.</w:t>
      </w:r>
    </w:p>
    <w:p w:rsidR="00FD10D4" w:rsidRDefault="00AF6B4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Uznanie</w:t>
      </w:r>
      <w:r w:rsidR="000A187B" w:rsidRPr="000A187B">
        <w:rPr>
          <w:sz w:val="24"/>
          <w:szCs w:val="24"/>
        </w:rPr>
        <w:t xml:space="preserve"> w prawie międzynarodowym publicznym</w:t>
      </w:r>
      <w:r>
        <w:rPr>
          <w:sz w:val="24"/>
          <w:szCs w:val="24"/>
        </w:rPr>
        <w:t xml:space="preserve"> i praktyce</w:t>
      </w:r>
      <w:r w:rsidR="006D4D7E">
        <w:rPr>
          <w:sz w:val="24"/>
          <w:szCs w:val="24"/>
        </w:rPr>
        <w:t>.</w:t>
      </w:r>
    </w:p>
    <w:p w:rsidR="00F814CE" w:rsidRPr="00F814CE" w:rsidRDefault="00F814CE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14CE">
        <w:rPr>
          <w:sz w:val="24"/>
          <w:szCs w:val="24"/>
        </w:rPr>
        <w:t>Problem powstania i upadku państw w świetle współczesnej praktyki</w:t>
      </w:r>
      <w:r>
        <w:rPr>
          <w:sz w:val="24"/>
          <w:szCs w:val="24"/>
        </w:rPr>
        <w:t>.</w:t>
      </w:r>
      <w:r w:rsidRPr="00F814CE">
        <w:rPr>
          <w:sz w:val="24"/>
          <w:szCs w:val="24"/>
        </w:rPr>
        <w:t xml:space="preserve"> </w:t>
      </w:r>
    </w:p>
    <w:p w:rsidR="00F814CE" w:rsidRDefault="00F814CE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14CE">
        <w:rPr>
          <w:sz w:val="24"/>
          <w:szCs w:val="24"/>
        </w:rPr>
        <w:t>Zasady sukcesji państw w odniesieniu do traktatów, członkostwa w organizacjach międzynarodowych, mienia, archiwów i długów państwowych</w:t>
      </w:r>
      <w:r>
        <w:rPr>
          <w:sz w:val="24"/>
          <w:szCs w:val="24"/>
        </w:rPr>
        <w:t>.</w:t>
      </w:r>
    </w:p>
    <w:p w:rsidR="00B639A9" w:rsidRPr="00FD10D4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Dopuszczalność i formy ograniczenia zwierzchnictwa terytorialnego państwa</w:t>
      </w:r>
      <w:r>
        <w:rPr>
          <w:sz w:val="24"/>
          <w:szCs w:val="24"/>
        </w:rPr>
        <w:t>.</w:t>
      </w:r>
    </w:p>
    <w:p w:rsidR="00A13D87" w:rsidRDefault="00A13D87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>Przedmiot działalności ambasad i konsulatów</w:t>
      </w:r>
      <w:r w:rsidR="006D4D7E">
        <w:rPr>
          <w:sz w:val="24"/>
          <w:szCs w:val="24"/>
        </w:rPr>
        <w:t>.</w:t>
      </w:r>
    </w:p>
    <w:p w:rsid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Podstawowe immunitety oraz przywileje w prawie dyplomatycznym i konsularnym.</w:t>
      </w:r>
    </w:p>
    <w:p w:rsid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Status przedstawiciela dyplomatycznego a status urzędnika konsularnego</w:t>
      </w:r>
      <w:r>
        <w:rPr>
          <w:sz w:val="24"/>
          <w:szCs w:val="24"/>
        </w:rPr>
        <w:t>.</w:t>
      </w:r>
    </w:p>
    <w:p w:rsidR="00B639A9" w:rsidRP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Status konsula honorowego w Polsce.</w:t>
      </w:r>
    </w:p>
    <w:p w:rsidR="00FD10D4" w:rsidRDefault="00FD10D4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Dyplomacja wielostronna – pojęcie i przykłady</w:t>
      </w:r>
      <w:r w:rsidR="006D4D7E">
        <w:rPr>
          <w:sz w:val="24"/>
          <w:szCs w:val="24"/>
        </w:rPr>
        <w:t>.</w:t>
      </w:r>
    </w:p>
    <w:p w:rsidR="00F32A68" w:rsidRDefault="00F32A6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Organizacje międzynarodowe rządowe w prawie międzynarodowym publicznym</w:t>
      </w:r>
      <w:r w:rsidRPr="00F32A68">
        <w:rPr>
          <w:sz w:val="24"/>
          <w:szCs w:val="24"/>
        </w:rPr>
        <w:t>.</w:t>
      </w:r>
    </w:p>
    <w:p w:rsidR="00F32A68" w:rsidRDefault="00F32A6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Unia Europejska jako organizacja międzynarodowa.</w:t>
      </w:r>
    </w:p>
    <w:p w:rsidR="00F32A68" w:rsidRPr="00F32A68" w:rsidRDefault="00F32A6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Pozarządowe organizacje międzynarodowe </w:t>
      </w:r>
      <w:r w:rsidRPr="00F32A68">
        <w:rPr>
          <w:sz w:val="24"/>
          <w:szCs w:val="24"/>
        </w:rPr>
        <w:t>w prawie międzynarodowym publicznym.</w:t>
      </w:r>
    </w:p>
    <w:p w:rsidR="00B639A9" w:rsidRPr="00A13D87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lastRenderedPageBreak/>
        <w:t>Status funkcjonariuszy międzynarodowych</w:t>
      </w:r>
      <w:r>
        <w:rPr>
          <w:sz w:val="24"/>
          <w:szCs w:val="24"/>
        </w:rPr>
        <w:t>.</w:t>
      </w:r>
    </w:p>
    <w:p w:rsidR="00A13D87" w:rsidRPr="00A13D87" w:rsidRDefault="00A13D87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 xml:space="preserve">Rodzaje </w:t>
      </w:r>
      <w:r w:rsidR="00131587" w:rsidRPr="00A13D87">
        <w:rPr>
          <w:sz w:val="24"/>
          <w:szCs w:val="24"/>
        </w:rPr>
        <w:t xml:space="preserve">odpowiedzialności międzynarodowej </w:t>
      </w:r>
      <w:r w:rsidRPr="00A13D87">
        <w:rPr>
          <w:sz w:val="24"/>
          <w:szCs w:val="24"/>
        </w:rPr>
        <w:t>państw</w:t>
      </w:r>
      <w:r w:rsidR="006D4D7E">
        <w:rPr>
          <w:sz w:val="24"/>
          <w:szCs w:val="24"/>
        </w:rPr>
        <w:t>.</w:t>
      </w:r>
    </w:p>
    <w:p w:rsidR="00A13D87" w:rsidRDefault="00A13D87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>Odpowiedzialność międzynarodowa osób fizycznych</w:t>
      </w:r>
      <w:r w:rsidR="006D4D7E">
        <w:rPr>
          <w:sz w:val="24"/>
          <w:szCs w:val="24"/>
        </w:rPr>
        <w:t>.</w:t>
      </w:r>
    </w:p>
    <w:p w:rsidR="000A187B" w:rsidRDefault="00FD10D4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0A187B">
        <w:rPr>
          <w:sz w:val="24"/>
          <w:szCs w:val="24"/>
        </w:rPr>
        <w:t xml:space="preserve">rodki kontroli </w:t>
      </w:r>
      <w:r>
        <w:rPr>
          <w:sz w:val="24"/>
          <w:szCs w:val="24"/>
        </w:rPr>
        <w:t xml:space="preserve">międzynarodowej </w:t>
      </w:r>
      <w:r w:rsidR="006D4D7E">
        <w:rPr>
          <w:sz w:val="24"/>
          <w:szCs w:val="24"/>
        </w:rPr>
        <w:t>ochrony praw człowieka.</w:t>
      </w:r>
    </w:p>
    <w:p w:rsidR="00AF6B48" w:rsidRDefault="00AF6B4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Pojęcie i klasyfikacja praw człowieka w świetle prawa międzynarodowego publicznego.</w:t>
      </w:r>
    </w:p>
    <w:p w:rsidR="00B639A9" w:rsidRP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Ekstradycja we współczesnym prawie międzynarodowym</w:t>
      </w:r>
      <w:r>
        <w:rPr>
          <w:sz w:val="24"/>
          <w:szCs w:val="24"/>
        </w:rPr>
        <w:t>.</w:t>
      </w:r>
    </w:p>
    <w:p w:rsid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639A9">
        <w:rPr>
          <w:sz w:val="24"/>
          <w:szCs w:val="24"/>
        </w:rPr>
        <w:t>zyl we współczesnym prawie międzynarodowym</w:t>
      </w:r>
      <w:r>
        <w:rPr>
          <w:sz w:val="24"/>
          <w:szCs w:val="24"/>
        </w:rPr>
        <w:t>.</w:t>
      </w:r>
    </w:p>
    <w:p w:rsidR="00B639A9" w:rsidRP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Zasady prawnomiędzynarodowej ochrony uchodźców</w:t>
      </w:r>
      <w:r>
        <w:rPr>
          <w:sz w:val="24"/>
          <w:szCs w:val="24"/>
        </w:rPr>
        <w:t>.</w:t>
      </w:r>
    </w:p>
    <w:p w:rsidR="00B639A9" w:rsidRP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Zasady międzynarodowego prawa ochrony środowiska</w:t>
      </w:r>
      <w:r>
        <w:rPr>
          <w:sz w:val="24"/>
          <w:szCs w:val="24"/>
        </w:rPr>
        <w:t>.</w:t>
      </w:r>
    </w:p>
    <w:p w:rsid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Przedmiot regulacji międzynarodowego prawa ochrony środowiska</w:t>
      </w:r>
      <w:r>
        <w:rPr>
          <w:sz w:val="24"/>
          <w:szCs w:val="24"/>
        </w:rPr>
        <w:t>.</w:t>
      </w:r>
    </w:p>
    <w:p w:rsid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Delimitacja i status obszarów morskich</w:t>
      </w:r>
      <w:r>
        <w:rPr>
          <w:sz w:val="24"/>
          <w:szCs w:val="24"/>
        </w:rPr>
        <w:t>.</w:t>
      </w:r>
    </w:p>
    <w:p w:rsidR="00F32A68" w:rsidRDefault="00F32A6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32A68">
        <w:rPr>
          <w:sz w:val="24"/>
          <w:szCs w:val="24"/>
        </w:rPr>
        <w:t>Wolności lotnicze</w:t>
      </w:r>
      <w:r w:rsidRPr="00F32A68">
        <w:t xml:space="preserve"> </w:t>
      </w:r>
      <w:r w:rsidRPr="00F32A68">
        <w:rPr>
          <w:sz w:val="24"/>
          <w:szCs w:val="24"/>
        </w:rPr>
        <w:t>w prawie międzynarodowym publicznym.</w:t>
      </w:r>
    </w:p>
    <w:p w:rsid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Status prawny przestrzeni kosmicznej (wraz z Księżycem oraz innymi ciałami niebieskimi)</w:t>
      </w:r>
      <w:r w:rsidR="00F32A68" w:rsidRPr="00F32A68">
        <w:t xml:space="preserve"> </w:t>
      </w:r>
      <w:r w:rsidR="00F32A68" w:rsidRPr="00F32A68">
        <w:rPr>
          <w:sz w:val="24"/>
          <w:szCs w:val="24"/>
        </w:rPr>
        <w:t>w pr</w:t>
      </w:r>
      <w:r w:rsidR="00F32A68">
        <w:rPr>
          <w:sz w:val="24"/>
          <w:szCs w:val="24"/>
        </w:rPr>
        <w:t>awie międzynarodowym publicznym.</w:t>
      </w:r>
    </w:p>
    <w:p w:rsidR="00B639A9" w:rsidRPr="00FF70C3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639A9">
        <w:rPr>
          <w:sz w:val="24"/>
          <w:szCs w:val="24"/>
        </w:rPr>
        <w:t>Problem ochrony wspólnego dziedzictwa ludzkości we współczesnym prawie międzynarodowym</w:t>
      </w:r>
      <w:r>
        <w:rPr>
          <w:sz w:val="24"/>
          <w:szCs w:val="24"/>
        </w:rPr>
        <w:t>.</w:t>
      </w:r>
    </w:p>
    <w:p w:rsidR="00A13D87" w:rsidRDefault="00131587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13D87">
        <w:rPr>
          <w:sz w:val="24"/>
          <w:szCs w:val="24"/>
        </w:rPr>
        <w:t>Sposoby roz</w:t>
      </w:r>
      <w:r w:rsidR="00A13D87" w:rsidRPr="00A13D87">
        <w:rPr>
          <w:sz w:val="24"/>
          <w:szCs w:val="24"/>
        </w:rPr>
        <w:t>wiązywania</w:t>
      </w:r>
      <w:r w:rsidRPr="00A13D87">
        <w:rPr>
          <w:sz w:val="24"/>
          <w:szCs w:val="24"/>
        </w:rPr>
        <w:t xml:space="preserve"> sporów w prawie międzynarodowym publicznym</w:t>
      </w:r>
      <w:r w:rsidR="006D4D7E">
        <w:rPr>
          <w:sz w:val="24"/>
          <w:szCs w:val="24"/>
        </w:rPr>
        <w:t>.</w:t>
      </w:r>
    </w:p>
    <w:p w:rsidR="00B639A9" w:rsidRDefault="00B639A9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załatwiania kwalifikowanych</w:t>
      </w:r>
      <w:r w:rsidRPr="00B639A9">
        <w:rPr>
          <w:sz w:val="24"/>
          <w:szCs w:val="24"/>
        </w:rPr>
        <w:t xml:space="preserve"> sporów międzynarodowych</w:t>
      </w:r>
      <w:r>
        <w:rPr>
          <w:sz w:val="24"/>
          <w:szCs w:val="24"/>
        </w:rPr>
        <w:t>.</w:t>
      </w:r>
    </w:p>
    <w:p w:rsidR="000A187B" w:rsidRDefault="000A187B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Międzynarodowy Trybunał Sprawiedliwości – organizacja i kompetencje</w:t>
      </w:r>
      <w:r w:rsidR="006D4D7E">
        <w:rPr>
          <w:sz w:val="24"/>
          <w:szCs w:val="24"/>
        </w:rPr>
        <w:t>.</w:t>
      </w:r>
    </w:p>
    <w:p w:rsidR="00AF6B48" w:rsidRDefault="00AF6B4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arbitrażu międzynarodowego.</w:t>
      </w:r>
    </w:p>
    <w:p w:rsidR="00FF70C3" w:rsidRDefault="00FF70C3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Porównanie </w:t>
      </w:r>
      <w:r w:rsidR="000A187B">
        <w:rPr>
          <w:sz w:val="24"/>
          <w:szCs w:val="24"/>
        </w:rPr>
        <w:t xml:space="preserve">założeń </w:t>
      </w:r>
      <w:r>
        <w:rPr>
          <w:sz w:val="24"/>
          <w:szCs w:val="24"/>
        </w:rPr>
        <w:t>arbitrażu i sądownictwa międzynarodowego</w:t>
      </w:r>
      <w:r w:rsidR="006D4D7E">
        <w:rPr>
          <w:sz w:val="24"/>
          <w:szCs w:val="24"/>
        </w:rPr>
        <w:t>.</w:t>
      </w:r>
    </w:p>
    <w:p w:rsidR="00FF70C3" w:rsidRDefault="00FD10D4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użycia</w:t>
      </w:r>
      <w:r w:rsidR="00FF70C3">
        <w:rPr>
          <w:sz w:val="24"/>
          <w:szCs w:val="24"/>
        </w:rPr>
        <w:t xml:space="preserve"> siły w prawie międzynarodowym publicznym</w:t>
      </w:r>
      <w:r w:rsidR="006D4D7E">
        <w:rPr>
          <w:sz w:val="24"/>
          <w:szCs w:val="24"/>
        </w:rPr>
        <w:t>.</w:t>
      </w:r>
    </w:p>
    <w:p w:rsidR="00F32A68" w:rsidRDefault="00F32A68" w:rsidP="0045507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prowadzenia działań zbrojnych w prawie międzynarodowym publicznym.</w:t>
      </w:r>
    </w:p>
    <w:p w:rsidR="007819FB" w:rsidRPr="00A13D87" w:rsidRDefault="007819FB" w:rsidP="00A13D87">
      <w:pPr>
        <w:spacing w:line="360" w:lineRule="auto"/>
        <w:rPr>
          <w:sz w:val="24"/>
          <w:szCs w:val="24"/>
        </w:rPr>
      </w:pPr>
    </w:p>
    <w:sectPr w:rsidR="007819FB" w:rsidRPr="00A13D87" w:rsidSect="0087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9E5"/>
    <w:multiLevelType w:val="hybridMultilevel"/>
    <w:tmpl w:val="2790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04DB"/>
    <w:multiLevelType w:val="hybridMultilevel"/>
    <w:tmpl w:val="343C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A0EE8"/>
    <w:multiLevelType w:val="hybridMultilevel"/>
    <w:tmpl w:val="00C8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53"/>
    <w:rsid w:val="00013A6C"/>
    <w:rsid w:val="000A187B"/>
    <w:rsid w:val="000A36DF"/>
    <w:rsid w:val="00131587"/>
    <w:rsid w:val="001602C8"/>
    <w:rsid w:val="0020470C"/>
    <w:rsid w:val="002227F8"/>
    <w:rsid w:val="002257A5"/>
    <w:rsid w:val="00244A77"/>
    <w:rsid w:val="00271856"/>
    <w:rsid w:val="00290CBE"/>
    <w:rsid w:val="00294123"/>
    <w:rsid w:val="002B58DE"/>
    <w:rsid w:val="002D6292"/>
    <w:rsid w:val="00304CFF"/>
    <w:rsid w:val="00374801"/>
    <w:rsid w:val="00392C49"/>
    <w:rsid w:val="003A0C1B"/>
    <w:rsid w:val="003B46E1"/>
    <w:rsid w:val="003B6323"/>
    <w:rsid w:val="004136E1"/>
    <w:rsid w:val="00422549"/>
    <w:rsid w:val="00424396"/>
    <w:rsid w:val="00455079"/>
    <w:rsid w:val="00487453"/>
    <w:rsid w:val="004C392C"/>
    <w:rsid w:val="004F6844"/>
    <w:rsid w:val="00516DB4"/>
    <w:rsid w:val="00525D0B"/>
    <w:rsid w:val="00592C8D"/>
    <w:rsid w:val="005A5E5C"/>
    <w:rsid w:val="005B4CB7"/>
    <w:rsid w:val="005C4074"/>
    <w:rsid w:val="00634BDB"/>
    <w:rsid w:val="00667E27"/>
    <w:rsid w:val="00673EF1"/>
    <w:rsid w:val="006D3004"/>
    <w:rsid w:val="006D4D7E"/>
    <w:rsid w:val="007819FB"/>
    <w:rsid w:val="00787C4F"/>
    <w:rsid w:val="007A0AD0"/>
    <w:rsid w:val="007B237A"/>
    <w:rsid w:val="007C3282"/>
    <w:rsid w:val="007D4D53"/>
    <w:rsid w:val="007E4E5C"/>
    <w:rsid w:val="008725A4"/>
    <w:rsid w:val="008C220B"/>
    <w:rsid w:val="008C2D0B"/>
    <w:rsid w:val="009118AD"/>
    <w:rsid w:val="00920E0F"/>
    <w:rsid w:val="0098303D"/>
    <w:rsid w:val="009C0E86"/>
    <w:rsid w:val="009F4135"/>
    <w:rsid w:val="00A044BA"/>
    <w:rsid w:val="00A13D87"/>
    <w:rsid w:val="00AD4C62"/>
    <w:rsid w:val="00AF6B48"/>
    <w:rsid w:val="00B639A9"/>
    <w:rsid w:val="00B939BF"/>
    <w:rsid w:val="00BB507E"/>
    <w:rsid w:val="00C00B36"/>
    <w:rsid w:val="00C45CA2"/>
    <w:rsid w:val="00C835C3"/>
    <w:rsid w:val="00DA4164"/>
    <w:rsid w:val="00E01B15"/>
    <w:rsid w:val="00E06943"/>
    <w:rsid w:val="00E27920"/>
    <w:rsid w:val="00E5607B"/>
    <w:rsid w:val="00F23DB2"/>
    <w:rsid w:val="00F32A68"/>
    <w:rsid w:val="00F71385"/>
    <w:rsid w:val="00F814CE"/>
    <w:rsid w:val="00F92A2E"/>
    <w:rsid w:val="00F97D01"/>
    <w:rsid w:val="00FB4405"/>
    <w:rsid w:val="00FD10D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A2FA-F4FC-4ED6-9C01-FE7BE64C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</cp:lastModifiedBy>
  <cp:revision>2</cp:revision>
  <dcterms:created xsi:type="dcterms:W3CDTF">2020-11-09T02:30:00Z</dcterms:created>
  <dcterms:modified xsi:type="dcterms:W3CDTF">2020-11-09T02:30:00Z</dcterms:modified>
</cp:coreProperties>
</file>