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7CD85F14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„</w:t>
      </w:r>
      <w:proofErr w:type="spellStart"/>
      <w:r w:rsidR="00CC54AE">
        <w:rPr>
          <w:rFonts w:ascii="Calibri" w:hAnsi="Calibri" w:cs="Calibri"/>
          <w:b/>
        </w:rPr>
        <w:t>Cybersecurity</w:t>
      </w:r>
      <w:proofErr w:type="spellEnd"/>
      <w:r w:rsidR="00CC54AE">
        <w:rPr>
          <w:rFonts w:ascii="Calibri" w:hAnsi="Calibri" w:cs="Calibri"/>
          <w:b/>
        </w:rPr>
        <w:t xml:space="preserve"> </w:t>
      </w:r>
      <w:proofErr w:type="spellStart"/>
      <w:r w:rsidR="00CC54AE">
        <w:rPr>
          <w:rFonts w:ascii="Calibri" w:hAnsi="Calibri" w:cs="Calibri"/>
          <w:b/>
        </w:rPr>
        <w:t>Strategies</w:t>
      </w:r>
      <w:proofErr w:type="spellEnd"/>
      <w:r w:rsidR="00CC54AE">
        <w:rPr>
          <w:rFonts w:ascii="Calibri" w:hAnsi="Calibri" w:cs="Calibri"/>
          <w:b/>
        </w:rPr>
        <w:t xml:space="preserve"> in the Era of </w:t>
      </w:r>
      <w:proofErr w:type="spellStart"/>
      <w:r w:rsidR="00CC54AE">
        <w:rPr>
          <w:rFonts w:ascii="Calibri" w:hAnsi="Calibri" w:cs="Calibri"/>
          <w:b/>
        </w:rPr>
        <w:t>Artificial</w:t>
      </w:r>
      <w:proofErr w:type="spellEnd"/>
      <w:r w:rsidR="00CC54AE">
        <w:rPr>
          <w:rFonts w:ascii="Calibri" w:hAnsi="Calibri" w:cs="Calibri"/>
          <w:b/>
        </w:rPr>
        <w:t xml:space="preserve"> </w:t>
      </w:r>
      <w:proofErr w:type="spellStart"/>
      <w:r w:rsidR="00CC54AE">
        <w:rPr>
          <w:rFonts w:ascii="Calibri" w:hAnsi="Calibri" w:cs="Calibri"/>
          <w:b/>
        </w:rPr>
        <w:t>Intelligence</w:t>
      </w:r>
      <w:proofErr w:type="spellEnd"/>
      <w:r w:rsidR="00EA4155">
        <w:rPr>
          <w:rFonts w:ascii="Calibri" w:hAnsi="Calibri" w:cs="Calibri"/>
          <w:b/>
        </w:rPr>
        <w:t>”</w:t>
      </w:r>
      <w:r w:rsidR="00AC5754">
        <w:rPr>
          <w:rFonts w:ascii="Calibri" w:hAnsi="Calibri" w:cs="Calibri"/>
          <w:b/>
        </w:rPr>
        <w:t xml:space="preserve"> w roku akademickim 20</w:t>
      </w:r>
      <w:r w:rsidR="005C242A">
        <w:rPr>
          <w:rFonts w:ascii="Calibri" w:hAnsi="Calibri" w:cs="Calibri"/>
          <w:b/>
        </w:rPr>
        <w:t>2</w:t>
      </w:r>
      <w:r w:rsidR="00CC54AE">
        <w:rPr>
          <w:rFonts w:ascii="Calibri" w:hAnsi="Calibri" w:cs="Calibri"/>
          <w:b/>
        </w:rPr>
        <w:t>3</w:t>
      </w:r>
      <w:r w:rsidR="005C242A">
        <w:rPr>
          <w:rFonts w:ascii="Calibri" w:hAnsi="Calibri" w:cs="Calibri"/>
          <w:b/>
        </w:rPr>
        <w:t>/202</w:t>
      </w:r>
      <w:r w:rsidR="00CC54AE">
        <w:rPr>
          <w:rFonts w:ascii="Calibri" w:hAnsi="Calibri" w:cs="Calibri"/>
          <w:b/>
        </w:rPr>
        <w:t>4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przedstawić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3483A706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="00850443">
        <w:rPr>
          <w:rFonts w:ascii="Calibri" w:hAnsi="Calibri" w:cs="Calibri"/>
        </w:rPr>
        <w:t xml:space="preserve"> oraz obejmuje dodatkowo </w:t>
      </w:r>
      <w:r w:rsidR="00E65641">
        <w:rPr>
          <w:rFonts w:ascii="Calibri" w:hAnsi="Calibri" w:cs="Calibri"/>
        </w:rPr>
        <w:t>jeden dzień podróży przed rozpoczęciem działania i jeden dzień podróży następujący po działaniu</w:t>
      </w:r>
      <w:r w:rsidRPr="0048076B">
        <w:rPr>
          <w:rFonts w:ascii="Calibri" w:hAnsi="Calibri" w:cs="Calibri"/>
        </w:rPr>
        <w:t>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 xml:space="preserve">wie wyższym i </w:t>
      </w:r>
      <w:proofErr w:type="gramStart"/>
      <w:r w:rsidR="00C85FAD" w:rsidRPr="0048076B">
        <w:rPr>
          <w:rFonts w:ascii="Calibri" w:hAnsi="Calibri" w:cs="Calibri"/>
        </w:rPr>
        <w:t>nauce</w:t>
      </w:r>
      <w:r w:rsidR="00890132" w:rsidRPr="0048076B">
        <w:rPr>
          <w:rFonts w:ascii="Calibri" w:hAnsi="Calibri" w:cs="Calibri"/>
        </w:rPr>
        <w:t xml:space="preserve">  oraz</w:t>
      </w:r>
      <w:proofErr w:type="gramEnd"/>
      <w:r w:rsidR="00890132" w:rsidRPr="0048076B">
        <w:rPr>
          <w:rFonts w:ascii="Calibri" w:hAnsi="Calibri" w:cs="Calibri"/>
        </w:rPr>
        <w:t xml:space="preserve">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07C9ACBE" w14:textId="090DB64F" w:rsidR="00850443" w:rsidRPr="0048076B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Student </w:t>
      </w:r>
      <w:r w:rsidRPr="00850443">
        <w:rPr>
          <w:rFonts w:ascii="Calibri" w:hAnsi="Calibri" w:cs="Calibri"/>
        </w:rPr>
        <w:t>spełnia</w:t>
      </w:r>
      <w:r>
        <w:rPr>
          <w:rFonts w:ascii="Calibri" w:hAnsi="Calibri" w:cs="Calibri"/>
        </w:rPr>
        <w:t>jący</w:t>
      </w:r>
      <w:r w:rsidRPr="00850443">
        <w:rPr>
          <w:rFonts w:ascii="Calibri" w:hAnsi="Calibri" w:cs="Calibri"/>
        </w:rPr>
        <w:t xml:space="preserve"> kryteria ujęte w definicji „osób z mniejszymi szansami”</w:t>
      </w:r>
      <w:r>
        <w:rPr>
          <w:rFonts w:ascii="Calibri" w:hAnsi="Calibri" w:cs="Calibri"/>
        </w:rPr>
        <w:t xml:space="preserve"> otrzymuje dofinansowanie kosztów podróży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</w:p>
    <w:p w14:paraId="5EF49CCF" w14:textId="76D6A07F" w:rsidR="00850443" w:rsidRPr="000506F9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 xml:space="preserve"> z mniejszymi szansami</w:t>
      </w:r>
      <w:r w:rsidRPr="000506F9">
        <w:rPr>
          <w:rFonts w:ascii="Calibri" w:hAnsi="Calibri" w:cs="Calibri"/>
        </w:rPr>
        <w:t xml:space="preserve">, który wybierze podróż z wykorzystaniem ekologicznych środków transportu (pociąg, autobus, samochód </w:t>
      </w:r>
      <w:proofErr w:type="spellStart"/>
      <w:r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 xml:space="preserve">) jest uprawniony do uzyskania wyższego ryczałtu w wysokości </w:t>
      </w:r>
      <w:r w:rsidR="001B0628">
        <w:rPr>
          <w:rFonts w:ascii="Calibri" w:hAnsi="Calibri" w:cs="Calibri"/>
        </w:rPr>
        <w:t>32</w:t>
      </w:r>
      <w:r w:rsidRPr="000506F9">
        <w:rPr>
          <w:rFonts w:ascii="Calibri" w:hAnsi="Calibri" w:cs="Calibri"/>
        </w:rPr>
        <w:t>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>”. W celu uzyskania ryczałtu uczestnik składa pisemną deklarację odbycia podróży z wykorzystaniem niskoemisyjnych środków transportu przed podpisaniem umowy (w uzasadnionych przypadkach możliwe jest złożenie deklaracji w trakcie pobytu). Następnie, najpóźniej na etapie rozliczenia mobilności, uczestnik musi przedstawić pisemne oświadczenie oraz załączyć bilety (w przypadku podróży pociągiem lub autobusem) w celu rozliczenia przyznanego ryczałtu.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D5F0" w14:textId="77777777" w:rsidR="00A50708" w:rsidRDefault="00A50708" w:rsidP="002D245D">
      <w:r>
        <w:separator/>
      </w:r>
    </w:p>
  </w:endnote>
  <w:endnote w:type="continuationSeparator" w:id="0">
    <w:p w14:paraId="3C01D97D" w14:textId="77777777" w:rsidR="00A50708" w:rsidRDefault="00A50708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E65641" w:rsidRPr="00E65641">
      <w:rPr>
        <w:rFonts w:ascii="Calibri" w:hAnsi="Calibri"/>
        <w:noProof/>
        <w:sz w:val="18"/>
        <w:lang w:val="pl-PL"/>
      </w:rPr>
      <w:t>3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EA98" w14:textId="77777777" w:rsidR="00A50708" w:rsidRDefault="00A50708" w:rsidP="002D245D">
      <w:r>
        <w:separator/>
      </w:r>
    </w:p>
  </w:footnote>
  <w:footnote w:type="continuationSeparator" w:id="0">
    <w:p w14:paraId="4EC7662E" w14:textId="77777777" w:rsidR="00A50708" w:rsidRDefault="00A50708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80122223">
    <w:abstractNumId w:val="5"/>
  </w:num>
  <w:num w:numId="2" w16cid:durableId="951402992">
    <w:abstractNumId w:val="30"/>
  </w:num>
  <w:num w:numId="3" w16cid:durableId="246035898">
    <w:abstractNumId w:val="2"/>
  </w:num>
  <w:num w:numId="4" w16cid:durableId="856312660">
    <w:abstractNumId w:val="14"/>
  </w:num>
  <w:num w:numId="5" w16cid:durableId="107549451">
    <w:abstractNumId w:val="29"/>
  </w:num>
  <w:num w:numId="6" w16cid:durableId="1944920045">
    <w:abstractNumId w:val="16"/>
  </w:num>
  <w:num w:numId="7" w16cid:durableId="2084721384">
    <w:abstractNumId w:val="10"/>
  </w:num>
  <w:num w:numId="8" w16cid:durableId="1364749521">
    <w:abstractNumId w:val="0"/>
  </w:num>
  <w:num w:numId="9" w16cid:durableId="913129625">
    <w:abstractNumId w:val="6"/>
  </w:num>
  <w:num w:numId="10" w16cid:durableId="2097356539">
    <w:abstractNumId w:val="13"/>
  </w:num>
  <w:num w:numId="11" w16cid:durableId="758985492">
    <w:abstractNumId w:val="25"/>
  </w:num>
  <w:num w:numId="12" w16cid:durableId="1939290759">
    <w:abstractNumId w:val="20"/>
  </w:num>
  <w:num w:numId="13" w16cid:durableId="422411223">
    <w:abstractNumId w:val="18"/>
  </w:num>
  <w:num w:numId="14" w16cid:durableId="518004493">
    <w:abstractNumId w:val="7"/>
  </w:num>
  <w:num w:numId="15" w16cid:durableId="1836453272">
    <w:abstractNumId w:val="12"/>
  </w:num>
  <w:num w:numId="16" w16cid:durableId="774373933">
    <w:abstractNumId w:val="28"/>
  </w:num>
  <w:num w:numId="17" w16cid:durableId="2055150849">
    <w:abstractNumId w:val="22"/>
  </w:num>
  <w:num w:numId="18" w16cid:durableId="181281104">
    <w:abstractNumId w:val="27"/>
  </w:num>
  <w:num w:numId="19" w16cid:durableId="1554465473">
    <w:abstractNumId w:val="26"/>
  </w:num>
  <w:num w:numId="20" w16cid:durableId="633372433">
    <w:abstractNumId w:val="23"/>
  </w:num>
  <w:num w:numId="21" w16cid:durableId="2041852746">
    <w:abstractNumId w:val="15"/>
  </w:num>
  <w:num w:numId="22" w16cid:durableId="2133161487">
    <w:abstractNumId w:val="24"/>
  </w:num>
  <w:num w:numId="23" w16cid:durableId="2133402664">
    <w:abstractNumId w:val="4"/>
  </w:num>
  <w:num w:numId="24" w16cid:durableId="1722822466">
    <w:abstractNumId w:val="9"/>
  </w:num>
  <w:num w:numId="25" w16cid:durableId="880094620">
    <w:abstractNumId w:val="8"/>
  </w:num>
  <w:num w:numId="26" w16cid:durableId="313795880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785878220">
    <w:abstractNumId w:val="5"/>
  </w:num>
  <w:num w:numId="28" w16cid:durableId="535041597">
    <w:abstractNumId w:val="1"/>
  </w:num>
  <w:num w:numId="29" w16cid:durableId="1453133673">
    <w:abstractNumId w:val="19"/>
  </w:num>
  <w:num w:numId="30" w16cid:durableId="1698390168">
    <w:abstractNumId w:val="21"/>
  </w:num>
  <w:num w:numId="31" w16cid:durableId="206066548">
    <w:abstractNumId w:val="11"/>
  </w:num>
  <w:num w:numId="32" w16cid:durableId="1764446639">
    <w:abstractNumId w:val="3"/>
  </w:num>
  <w:num w:numId="33" w16cid:durableId="15097123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1182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0628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27F89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4D15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0018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2B35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81843"/>
    <w:rsid w:val="007833DD"/>
    <w:rsid w:val="007849F5"/>
    <w:rsid w:val="007917D0"/>
    <w:rsid w:val="0079252D"/>
    <w:rsid w:val="00792673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443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77AF0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16E0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0708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7E7C"/>
    <w:rsid w:val="00AC5754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54AE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77B2"/>
    <w:rsid w:val="00E60C51"/>
    <w:rsid w:val="00E61981"/>
    <w:rsid w:val="00E622A1"/>
    <w:rsid w:val="00E623C9"/>
    <w:rsid w:val="00E63081"/>
    <w:rsid w:val="00E6564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BA41F-B57F-4D67-B04C-7EB0A1D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Kamila Bezubik</cp:lastModifiedBy>
  <cp:revision>3</cp:revision>
  <cp:lastPrinted>2021-12-01T08:09:00Z</cp:lastPrinted>
  <dcterms:created xsi:type="dcterms:W3CDTF">2023-12-04T10:59:00Z</dcterms:created>
  <dcterms:modified xsi:type="dcterms:W3CDTF">2023-12-04T11:01:00Z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